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B3" w:rsidRPr="00B60EB3" w:rsidRDefault="00B60EB3" w:rsidP="00B60EB3">
      <w:pPr>
        <w:spacing w:after="0" w:line="240" w:lineRule="auto"/>
        <w:outlineLvl w:val="1"/>
        <w:rPr>
          <w:rFonts w:ascii="Helvetica-black" w:eastAsia="Times New Roman" w:hAnsi="Helvetica-black" w:cs="Times New Roman"/>
          <w:color w:val="185292"/>
          <w:sz w:val="27"/>
          <w:szCs w:val="27"/>
          <w:lang w:val="en" w:eastAsia="nl-NL"/>
        </w:rPr>
      </w:pPr>
      <w:r w:rsidRPr="00B60EB3">
        <w:rPr>
          <w:rFonts w:ascii="Helvetica-black" w:eastAsia="Times New Roman" w:hAnsi="Helvetica-black" w:cs="Times New Roman"/>
          <w:color w:val="185292"/>
          <w:sz w:val="27"/>
          <w:szCs w:val="27"/>
          <w:lang w:val="en" w:eastAsia="nl-NL"/>
        </w:rPr>
        <w:t xml:space="preserve">Quantitative Analysis of </w:t>
      </w:r>
      <w:proofErr w:type="spellStart"/>
      <w:r w:rsidRPr="00B60EB3">
        <w:rPr>
          <w:rFonts w:ascii="Helvetica-black" w:eastAsia="Times New Roman" w:hAnsi="Helvetica-black" w:cs="Times New Roman"/>
          <w:color w:val="185292"/>
          <w:sz w:val="27"/>
          <w:szCs w:val="27"/>
          <w:lang w:val="en" w:eastAsia="nl-NL"/>
        </w:rPr>
        <w:t>EtG</w:t>
      </w:r>
      <w:proofErr w:type="spellEnd"/>
      <w:r w:rsidRPr="00B60EB3">
        <w:rPr>
          <w:rFonts w:ascii="Helvetica-black" w:eastAsia="Times New Roman" w:hAnsi="Helvetica-black" w:cs="Times New Roman"/>
          <w:color w:val="185292"/>
          <w:sz w:val="27"/>
          <w:szCs w:val="27"/>
          <w:lang w:val="en" w:eastAsia="nl-NL"/>
        </w:rPr>
        <w:t xml:space="preserve"> and </w:t>
      </w:r>
      <w:proofErr w:type="spellStart"/>
      <w:r w:rsidRPr="00B60EB3">
        <w:rPr>
          <w:rFonts w:ascii="Helvetica-black" w:eastAsia="Times New Roman" w:hAnsi="Helvetica-black" w:cs="Times New Roman"/>
          <w:color w:val="185292"/>
          <w:sz w:val="27"/>
          <w:szCs w:val="27"/>
          <w:lang w:val="en" w:eastAsia="nl-NL"/>
        </w:rPr>
        <w:t>EtS</w:t>
      </w:r>
      <w:proofErr w:type="spellEnd"/>
      <w:r w:rsidRPr="00B60EB3">
        <w:rPr>
          <w:rFonts w:ascii="Helvetica-black" w:eastAsia="Times New Roman" w:hAnsi="Helvetica-black" w:cs="Times New Roman"/>
          <w:color w:val="185292"/>
          <w:sz w:val="27"/>
          <w:szCs w:val="27"/>
          <w:lang w:val="en" w:eastAsia="nl-NL"/>
        </w:rPr>
        <w:t xml:space="preserve"> in Urine Using Ion Exchange SPE and an Aqueous C18 HPLC Column</w:t>
      </w:r>
    </w:p>
    <w:p w:rsidR="00B60EB3" w:rsidRPr="00B60EB3" w:rsidRDefault="00B60EB3" w:rsidP="00B60EB3">
      <w:pPr>
        <w:spacing w:after="0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Feb 01, 2015</w:t>
      </w:r>
      <w:bookmarkStart w:id="0" w:name="_GoBack"/>
      <w:bookmarkEnd w:id="0"/>
    </w:p>
    <w:p w:rsidR="00B60EB3" w:rsidRPr="00B60EB3" w:rsidRDefault="00B60EB3" w:rsidP="00B60EB3">
      <w:pPr>
        <w:spacing w:after="0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By </w:t>
      </w:r>
      <w:hyperlink r:id="rId5" w:history="1">
        <w:r w:rsidRPr="00B60EB3">
          <w:rPr>
            <w:rFonts w:ascii="Helvetica-light" w:eastAsia="Times New Roman" w:hAnsi="Helvetica-light" w:cs="Times New Roman"/>
            <w:color w:val="135396"/>
            <w:sz w:val="18"/>
            <w:szCs w:val="18"/>
            <w:lang w:val="en" w:eastAsia="nl-NL"/>
          </w:rPr>
          <w:t xml:space="preserve">Jody </w:t>
        </w:r>
        <w:proofErr w:type="spellStart"/>
        <w:r w:rsidRPr="00B60EB3">
          <w:rPr>
            <w:rFonts w:ascii="Helvetica-light" w:eastAsia="Times New Roman" w:hAnsi="Helvetica-light" w:cs="Times New Roman"/>
            <w:color w:val="135396"/>
            <w:sz w:val="18"/>
            <w:szCs w:val="18"/>
            <w:lang w:val="en" w:eastAsia="nl-NL"/>
          </w:rPr>
          <w:t>Searfoss</w:t>
        </w:r>
        <w:proofErr w:type="spellEnd"/>
      </w:hyperlink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</w:t>
      </w:r>
    </w:p>
    <w:p w:rsidR="00B60EB3" w:rsidRPr="00B60EB3" w:rsidRDefault="00B60EB3" w:rsidP="00B60EB3">
      <w:pPr>
        <w:spacing w:after="0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Special Issues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 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Ethyl glucuronide (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EtG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) and ethyl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sulphate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(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EtS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) are conjugated ethanol metabolites formed in low amounts in the body following alcohol consumption.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EtG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and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EtS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are excreted in urine for a prolonged time (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EtG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up to 80 h and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EtS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up to 24 h after ingestion). This makes them valuable, sensitive alcohol biomarkers for complied abstinence.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noProof/>
          <w:color w:val="252525"/>
          <w:sz w:val="18"/>
          <w:szCs w:val="18"/>
          <w:lang w:eastAsia="nl-NL"/>
        </w:rPr>
        <w:drawing>
          <wp:inline distT="0" distB="0" distL="0" distR="0" wp14:anchorId="47D30D4B" wp14:editId="06B1D15D">
            <wp:extent cx="4699000" cy="1720850"/>
            <wp:effectExtent l="0" t="0" r="6350" b="0"/>
            <wp:docPr id="1" name="Afbeelding 1" descr="http://images.alfresco.advanstar.com/alfresco_images/pharma/2015/03/17/8bf70127-22a7-48f2-a42c-170366324eca/LCGC4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fresco.advanstar.com/alfresco_images/pharma/2015/03/17/8bf70127-22a7-48f2-a42c-170366324eca/LCGC4_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 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This solid-phase extraction (SPE) method uses a strong anion exchange (QAX) column to extract the acidic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EtG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and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EtS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from urine utilizing a single elution for both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EtG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and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EtS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that plays to the chemical nature of both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analytes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.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 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noProof/>
          <w:color w:val="252525"/>
          <w:sz w:val="18"/>
          <w:szCs w:val="18"/>
          <w:lang w:eastAsia="nl-NL"/>
        </w:rPr>
        <w:drawing>
          <wp:inline distT="0" distB="0" distL="0" distR="0" wp14:anchorId="788832C7" wp14:editId="1C10FD06">
            <wp:extent cx="4699000" cy="2152650"/>
            <wp:effectExtent l="0" t="0" r="6350" b="0"/>
            <wp:docPr id="2" name="Afbeelding 2" descr="http://images.alfresco.advanstar.com/alfresco_images/pharma/2015/03/17/8bf70127-22a7-48f2-a42c-170366324eca/LCGC4_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lfresco.advanstar.com/alfresco_images/pharma/2015/03/17/8bf70127-22a7-48f2-a42c-170366324eca/LCGC4_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 </w:t>
      </w:r>
    </w:p>
    <w:p w:rsidR="00B60EB3" w:rsidRPr="00B60EB3" w:rsidRDefault="00B60EB3" w:rsidP="00B60EB3">
      <w:pPr>
        <w:spacing w:after="0" w:line="240" w:lineRule="auto"/>
        <w:outlineLvl w:val="2"/>
        <w:rPr>
          <w:rFonts w:ascii="Helvetica-black" w:eastAsia="Times New Roman" w:hAnsi="Helvetica-black" w:cs="Times New Roman"/>
          <w:color w:val="185292"/>
          <w:sz w:val="24"/>
          <w:szCs w:val="24"/>
          <w:lang w:val="en" w:eastAsia="nl-NL"/>
        </w:rPr>
      </w:pPr>
      <w:r w:rsidRPr="00B60EB3">
        <w:rPr>
          <w:rFonts w:ascii="Helvetica-black" w:eastAsia="Times New Roman" w:hAnsi="Helvetica-black" w:cs="Times New Roman"/>
          <w:b/>
          <w:bCs/>
          <w:color w:val="185292"/>
          <w:sz w:val="24"/>
          <w:szCs w:val="24"/>
          <w:lang w:val="en" w:eastAsia="nl-NL"/>
        </w:rPr>
        <w:t>Sample Pretreatment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1. To 0.5 mL of urine sample containing deuterated analogues of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EtG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/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EtS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add 4.5 mL of D.I. H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vertAlign w:val="subscript"/>
          <w:lang w:val="en" w:eastAsia="nl-NL"/>
        </w:rPr>
        <w:t>2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O.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br/>
        <w:t>2. Vortex for 30 s.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 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noProof/>
          <w:color w:val="252525"/>
          <w:sz w:val="18"/>
          <w:szCs w:val="18"/>
          <w:lang w:eastAsia="nl-NL"/>
        </w:rPr>
        <w:lastRenderedPageBreak/>
        <w:drawing>
          <wp:inline distT="0" distB="0" distL="0" distR="0" wp14:anchorId="762F21BA" wp14:editId="092DCF4A">
            <wp:extent cx="4705350" cy="2844800"/>
            <wp:effectExtent l="0" t="0" r="0" b="0"/>
            <wp:docPr id="3" name="Afbeelding 3" descr="http://images.alfresco.advanstar.com/alfresco_images/pharma/2015/03/17/8bf70127-22a7-48f2-a42c-170366324eca/LCGC4_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alfresco.advanstar.com/alfresco_images/pharma/2015/03/17/8bf70127-22a7-48f2-a42c-170366324eca/LCGC4_i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B3" w:rsidRPr="00B60EB3" w:rsidRDefault="00B60EB3" w:rsidP="00B60EB3">
      <w:pPr>
        <w:spacing w:after="0" w:line="240" w:lineRule="auto"/>
        <w:outlineLvl w:val="2"/>
        <w:rPr>
          <w:rFonts w:ascii="Helvetica-black" w:eastAsia="Times New Roman" w:hAnsi="Helvetica-black" w:cs="Times New Roman"/>
          <w:color w:val="185292"/>
          <w:sz w:val="24"/>
          <w:szCs w:val="24"/>
          <w:lang w:val="en" w:eastAsia="nl-NL"/>
        </w:rPr>
      </w:pPr>
      <w:r w:rsidRPr="00B60EB3">
        <w:rPr>
          <w:rFonts w:ascii="Helvetica-black" w:eastAsia="Times New Roman" w:hAnsi="Helvetica-black" w:cs="Times New Roman"/>
          <w:color w:val="185292"/>
          <w:sz w:val="24"/>
          <w:szCs w:val="24"/>
          <w:lang w:val="en" w:eastAsia="nl-NL"/>
        </w:rPr>
        <w:t> </w:t>
      </w:r>
    </w:p>
    <w:p w:rsidR="00B60EB3" w:rsidRPr="00B60EB3" w:rsidRDefault="00B60EB3" w:rsidP="00B60EB3">
      <w:pPr>
        <w:spacing w:after="0" w:line="240" w:lineRule="auto"/>
        <w:outlineLvl w:val="2"/>
        <w:rPr>
          <w:rFonts w:ascii="Helvetica-black" w:eastAsia="Times New Roman" w:hAnsi="Helvetica-black" w:cs="Times New Roman"/>
          <w:color w:val="185292"/>
          <w:sz w:val="24"/>
          <w:szCs w:val="24"/>
          <w:lang w:val="en" w:eastAsia="nl-NL"/>
        </w:rPr>
      </w:pPr>
      <w:r w:rsidRPr="00B60EB3">
        <w:rPr>
          <w:rFonts w:ascii="Helvetica-black" w:eastAsia="Times New Roman" w:hAnsi="Helvetica-black" w:cs="Times New Roman"/>
          <w:b/>
          <w:bCs/>
          <w:color w:val="185292"/>
          <w:sz w:val="24"/>
          <w:szCs w:val="24"/>
          <w:lang w:val="en" w:eastAsia="nl-NL"/>
        </w:rPr>
        <w:t>SPE Method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1. Precondition SPE column with 5 mL of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MeOH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followed by 5 mL of D.I. H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vertAlign w:val="subscript"/>
          <w:lang w:val="en" w:eastAsia="nl-NL"/>
        </w:rPr>
        <w:t>2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O.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br/>
        <w:t>2. Apply sample to SPE column.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br/>
        <w:t>3. Wash SPE column with 5 mL of ACN followed by 5 mL of MEOH.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br/>
        <w:t>4. Dry column (10 min at full vacuum or pressure).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br/>
        <w:t xml:space="preserve">5. Elute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EtG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/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EtS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with 5 mL of 2%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HCl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in ACN (collect eluate at 1–2 mL/min).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br/>
        <w:t>6. Evaporate to dryness at &lt; 50 °C.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br/>
        <w:t xml:space="preserve">7. Reconstitute sample in 100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μL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of D.I. H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vertAlign w:val="subscript"/>
          <w:lang w:val="en" w:eastAsia="nl-NL"/>
        </w:rPr>
        <w:t>2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O.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 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noProof/>
          <w:color w:val="252525"/>
          <w:sz w:val="18"/>
          <w:szCs w:val="18"/>
          <w:lang w:eastAsia="nl-NL"/>
        </w:rPr>
        <w:drawing>
          <wp:inline distT="0" distB="0" distL="0" distR="0" wp14:anchorId="7BA20893" wp14:editId="122FDDED">
            <wp:extent cx="4699000" cy="1993900"/>
            <wp:effectExtent l="0" t="0" r="6350" b="6350"/>
            <wp:docPr id="4" name="Afbeelding 4" descr="http://images.alfresco.advanstar.com/alfresco_images/pharma/2015/03/17/8bf70127-22a7-48f2-a42c-170366324eca/LCGC4_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lfresco.advanstar.com/alfresco_images/pharma/2015/03/17/8bf70127-22a7-48f2-a42c-170366324eca/LCGC4_i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 </w:t>
      </w:r>
    </w:p>
    <w:p w:rsidR="00B60EB3" w:rsidRPr="00B60EB3" w:rsidRDefault="00B60EB3" w:rsidP="00B60EB3">
      <w:pPr>
        <w:spacing w:after="0" w:line="240" w:lineRule="auto"/>
        <w:outlineLvl w:val="2"/>
        <w:rPr>
          <w:rFonts w:ascii="Helvetica-black" w:eastAsia="Times New Roman" w:hAnsi="Helvetica-black" w:cs="Times New Roman"/>
          <w:color w:val="185292"/>
          <w:sz w:val="24"/>
          <w:szCs w:val="24"/>
          <w:lang w:val="en" w:eastAsia="nl-NL"/>
        </w:rPr>
      </w:pPr>
      <w:r w:rsidRPr="00B60EB3">
        <w:rPr>
          <w:rFonts w:ascii="Helvetica-black" w:eastAsia="Times New Roman" w:hAnsi="Helvetica-black" w:cs="Times New Roman"/>
          <w:b/>
          <w:bCs/>
          <w:color w:val="185292"/>
          <w:sz w:val="24"/>
          <w:szCs w:val="24"/>
          <w:lang w:val="en" w:eastAsia="nl-NL"/>
        </w:rPr>
        <w:t>Conclusion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Excellent recoveries were achieved with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EtG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at 97.9% and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EtS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at 84.9%. The extraction efficiency was evaluated by fortifying samples at two varying concentrations (100 ng/mL and 500 ng/mL). RSD values were less than 11% (n = 5 at each concentration). Matrix-matched calibration curves were used for quantification with R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vertAlign w:val="superscript"/>
          <w:lang w:val="en" w:eastAsia="nl-NL"/>
        </w:rPr>
        <w:t>2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values ranging from 0.9983 to 0.9998 over the entire concentration range (50–1500 ng/mL). The limits of detection and quantification for this method were determined to be 25 ng/mL and 50 ng/mL, respectively for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EtG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 xml:space="preserve"> and </w:t>
      </w:r>
      <w:proofErr w:type="spellStart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EtS</w:t>
      </w:r>
      <w:proofErr w:type="spellEnd"/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.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t> </w:t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noProof/>
          <w:color w:val="252525"/>
          <w:sz w:val="18"/>
          <w:szCs w:val="18"/>
          <w:lang w:eastAsia="nl-NL"/>
        </w:rPr>
        <w:lastRenderedPageBreak/>
        <w:drawing>
          <wp:inline distT="0" distB="0" distL="0" distR="0" wp14:anchorId="35FB7CEA" wp14:editId="0BF3E04C">
            <wp:extent cx="869950" cy="1428750"/>
            <wp:effectExtent l="0" t="0" r="6350" b="0"/>
            <wp:docPr id="5" name="Afbeelding 5" descr="http://images.alfresco.advanstar.com/alfresco_images/pharma/2015/03/17/8bf70127-22a7-48f2-a42c-170366324eca/LCGC4_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lfresco.advanstar.com/alfresco_images/pharma/2015/03/17/8bf70127-22a7-48f2-a42c-170366324eca/LCGC4_i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B3" w:rsidRPr="00B60EB3" w:rsidRDefault="00B60EB3" w:rsidP="00B60EB3">
      <w:pPr>
        <w:spacing w:before="100" w:beforeAutospacing="1" w:after="100" w:afterAutospacing="1" w:line="240" w:lineRule="auto"/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</w:pPr>
      <w:r w:rsidRPr="00B60EB3">
        <w:rPr>
          <w:rFonts w:ascii="Helvetica-light" w:eastAsia="Times New Roman" w:hAnsi="Helvetica-light" w:cs="Times New Roman"/>
          <w:b/>
          <w:bCs/>
          <w:color w:val="252525"/>
          <w:sz w:val="18"/>
          <w:szCs w:val="18"/>
          <w:lang w:val="en" w:eastAsia="nl-NL"/>
        </w:rPr>
        <w:t>UCT, LLC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br/>
        <w:t>2731 Bartram Road, Bristol, PA 19007, USA</w:t>
      </w:r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br/>
        <w:t xml:space="preserve">Tel: (800) 385 3153 E-mail: </w:t>
      </w:r>
      <w:hyperlink r:id="rId11" w:history="1">
        <w:r w:rsidRPr="00B60EB3">
          <w:rPr>
            <w:rFonts w:ascii="Helvetica-light" w:eastAsia="Times New Roman" w:hAnsi="Helvetica-light" w:cs="Times New Roman"/>
            <w:color w:val="135396"/>
            <w:sz w:val="18"/>
            <w:szCs w:val="18"/>
            <w:lang w:val="en" w:eastAsia="nl-NL"/>
          </w:rPr>
          <w:t>methods@unitedchem.com</w:t>
        </w:r>
      </w:hyperlink>
      <w:r w:rsidRPr="00B60EB3">
        <w:rPr>
          <w:rFonts w:ascii="Helvetica-light" w:eastAsia="Times New Roman" w:hAnsi="Helvetica-light" w:cs="Times New Roman"/>
          <w:color w:val="252525"/>
          <w:sz w:val="18"/>
          <w:szCs w:val="18"/>
          <w:lang w:val="en" w:eastAsia="nl-NL"/>
        </w:rPr>
        <w:br/>
        <w:t xml:space="preserve">Website: </w:t>
      </w:r>
      <w:hyperlink r:id="rId12" w:history="1">
        <w:r w:rsidRPr="00B60EB3">
          <w:rPr>
            <w:rFonts w:ascii="Helvetica-light" w:eastAsia="Times New Roman" w:hAnsi="Helvetica-light" w:cs="Times New Roman"/>
            <w:color w:val="135396"/>
            <w:sz w:val="18"/>
            <w:szCs w:val="18"/>
            <w:lang w:val="en" w:eastAsia="nl-NL"/>
          </w:rPr>
          <w:t>www.unitedchem.com</w:t>
        </w:r>
      </w:hyperlink>
    </w:p>
    <w:p w:rsidR="00AA7D0D" w:rsidRDefault="00AA7D0D"/>
    <w:sectPr w:rsidR="00A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Times New Roman"/>
    <w:charset w:val="00"/>
    <w:family w:val="auto"/>
    <w:pitch w:val="default"/>
  </w:font>
  <w:font w:name="Helvetica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3"/>
    <w:rsid w:val="0002290A"/>
    <w:rsid w:val="00086688"/>
    <w:rsid w:val="000D1DCD"/>
    <w:rsid w:val="000E1F29"/>
    <w:rsid w:val="000F4222"/>
    <w:rsid w:val="00132411"/>
    <w:rsid w:val="001549D0"/>
    <w:rsid w:val="0015733F"/>
    <w:rsid w:val="001721AE"/>
    <w:rsid w:val="0022247E"/>
    <w:rsid w:val="002337CA"/>
    <w:rsid w:val="002424F5"/>
    <w:rsid w:val="002D61CC"/>
    <w:rsid w:val="003456DE"/>
    <w:rsid w:val="00374853"/>
    <w:rsid w:val="003D196D"/>
    <w:rsid w:val="00420A48"/>
    <w:rsid w:val="004710A7"/>
    <w:rsid w:val="004B5BA5"/>
    <w:rsid w:val="004D1781"/>
    <w:rsid w:val="00522347"/>
    <w:rsid w:val="005C684A"/>
    <w:rsid w:val="005F7EC5"/>
    <w:rsid w:val="006024BE"/>
    <w:rsid w:val="00755600"/>
    <w:rsid w:val="007F111D"/>
    <w:rsid w:val="00822883"/>
    <w:rsid w:val="008723DE"/>
    <w:rsid w:val="008F0491"/>
    <w:rsid w:val="009210A4"/>
    <w:rsid w:val="009540C9"/>
    <w:rsid w:val="00A15140"/>
    <w:rsid w:val="00A95B5E"/>
    <w:rsid w:val="00AA7D0D"/>
    <w:rsid w:val="00B22D9A"/>
    <w:rsid w:val="00B4213D"/>
    <w:rsid w:val="00B60EB3"/>
    <w:rsid w:val="00B81028"/>
    <w:rsid w:val="00BE41B2"/>
    <w:rsid w:val="00CA2431"/>
    <w:rsid w:val="00CB4ACF"/>
    <w:rsid w:val="00CF1BAF"/>
    <w:rsid w:val="00CF43D9"/>
    <w:rsid w:val="00D00D3C"/>
    <w:rsid w:val="00D53EBD"/>
    <w:rsid w:val="00DF7887"/>
    <w:rsid w:val="00E21D75"/>
    <w:rsid w:val="00E42FDF"/>
    <w:rsid w:val="00E53ADD"/>
    <w:rsid w:val="00E629C3"/>
    <w:rsid w:val="00F439D2"/>
    <w:rsid w:val="00F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545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unitedche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thods@unitedchem.com" TargetMode="External"/><Relationship Id="rId5" Type="http://schemas.openxmlformats.org/officeDocument/2006/relationships/hyperlink" Target="http://www.chromatographyonline.com/jody-searfos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1</cp:revision>
  <cp:lastPrinted>2015-10-08T13:44:00Z</cp:lastPrinted>
  <dcterms:created xsi:type="dcterms:W3CDTF">2015-10-08T13:44:00Z</dcterms:created>
  <dcterms:modified xsi:type="dcterms:W3CDTF">2015-10-08T13:46:00Z</dcterms:modified>
</cp:coreProperties>
</file>